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eastAsia" w:ascii="微软雅黑" w:hAnsi="微软雅黑" w:eastAsia="微软雅黑" w:cs="微软雅黑"/>
          <w:b/>
          <w:i w:val="0"/>
          <w:caps w:val="0"/>
          <w:color w:val="333333"/>
          <w:spacing w:val="8"/>
          <w:sz w:val="33"/>
          <w:szCs w:val="33"/>
          <w:shd w:val="clear" w:fill="FFFFFF"/>
        </w:rPr>
      </w:pPr>
      <w:r>
        <w:rPr>
          <w:rFonts w:hint="eastAsia" w:ascii="微软雅黑" w:hAnsi="微软雅黑" w:eastAsia="微软雅黑" w:cs="微软雅黑"/>
          <w:b/>
          <w:i w:val="0"/>
          <w:caps w:val="0"/>
          <w:color w:val="333333"/>
          <w:spacing w:val="8"/>
          <w:sz w:val="33"/>
          <w:szCs w:val="33"/>
          <w:shd w:val="clear" w:fill="FFFFFF"/>
        </w:rPr>
        <w:t>国家艺术基金（一般项目）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shd w:val="clear" w:fill="FFFFFF"/>
        </w:rPr>
        <w:t>2022年度传播交流推广资助项目申报指南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国家艺术基金面向社会受理传播交流推广资助项目的申报，组织专家评审，确定资助项目和资助额度，并实施监管。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根据《国家艺术基金章程》，结合《国家艺术基金项目资助管理办法》，制定本指南。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一、资助要求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项目资助坚持以习近平新时代中国特色社会主义思想为指导，围绕举旗帜、聚民心、育新人、兴文化、展形象的使命任务，坚持把社会效益放在首位，着眼促进满足人民文化需求和增强人民精神力量相统一，传播当代中国价值观念、体现中华文化精神、反映中国人审美追求的演出、展览、演播项目。重点资助改革开放以来特别是党的十八大以来创作生产的优秀艺术作品的传播交流推广。支持深入市、县基层，深入农村，深入革命老区、民族地区、边疆地区开展的优秀艺术作品演出、展览、演播活动；配合国家重大战略实施和重要国际交往活动举办的优秀艺术作品演出、展览、演播活动；围绕戏曲珍稀濒危剧种传承发展开展的演出、演播活动；省级以上国有文艺院团与基层文艺院团联合开展的优秀艺术作品演出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二、资助范围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i w:val="0"/>
          <w:caps w:val="0"/>
          <w:color w:val="333333"/>
          <w:spacing w:val="8"/>
          <w:sz w:val="24"/>
          <w:szCs w:val="24"/>
          <w:shd w:val="clear" w:fill="FFFFFF"/>
        </w:rPr>
        <w:t>本项目资助优秀舞台艺术作品、美术作品演出、展览和运用新媒体通过互联网开展的演播活动。不资助艺术工作者个人的作品演出展览演播、纪念活动和节庆赛事等。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三、申请额度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（一）申请资助资金的额度不超过500万元。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（二）在国（境）内实施的项目，可申请不高于项目总成本预算额度50％的匹配资助；在国（境）外实施的项目，可申请不高于项目总成本预算额度30％的匹配资助。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（三）艺术基金依据艺术门类、规模体量、成本投入等因素，同时参考项目主体制定的项目预算核定资助资金。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四、资助方式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对在国（境）内外实施的演出项目，资助资金主要用于演出补助、运输费、差旅费、学术研讨费和宣传费等；对在国（境）内外实施的展览项目，资助资金主要用于展出补助、策展费、布（撤）展费、运输费、差旅费、展品制作（装裱、洗印）费、学术研讨费和宣传费等；对运用新媒体通过互联网开展的演播项目，资助资金主要用于技术服务费、内容采集制作费、运营推广及维护费和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（二）对具备实施条件的资助项目，艺术基金将先期拨付资助资金总额的70%作为项目实施经费；项目完成并验收合格后，拨付剩余30%的资助资金。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五、申报条件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（一）本项目的项目申报主体为</w:t>
      </w:r>
      <w:r>
        <w:rPr>
          <w:rFonts w:hint="eastAsia" w:ascii="微软雅黑" w:hAnsi="微软雅黑" w:eastAsia="微软雅黑" w:cs="微软雅黑"/>
          <w:b/>
          <w:bCs/>
          <w:i w:val="0"/>
          <w:caps w:val="0"/>
          <w:color w:val="333333"/>
          <w:spacing w:val="8"/>
          <w:sz w:val="24"/>
          <w:szCs w:val="24"/>
          <w:shd w:val="clear" w:fill="FFFFFF"/>
        </w:rPr>
        <w:t>机构或单位</w:t>
      </w:r>
      <w:r>
        <w:rPr>
          <w:rFonts w:hint="eastAsia" w:ascii="微软雅黑" w:hAnsi="微软雅黑" w:eastAsia="微软雅黑" w:cs="微软雅黑"/>
          <w:i w:val="0"/>
          <w:caps w:val="0"/>
          <w:color w:val="333333"/>
          <w:spacing w:val="8"/>
          <w:sz w:val="24"/>
          <w:szCs w:val="24"/>
          <w:shd w:val="clear" w:fill="FFFFFF"/>
        </w:rPr>
        <w:t>（不含性质为机关法人的单位），其应同时具备以下条件：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1.2018年7月15日前在中华人民共和国内地同级行政机关登记、注册的机构或单位；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2.已经完成了申报项目的前期工作，能够提供详实、可行的工作方案，与演出展览演播承接方签署的协议和已落实资金证明。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（二）由多家机构或单位合作完成的项目，应由其中一家机构或单位作为项目申报主体进行申报。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（三）申报舞台艺术作品演出项目，应于2021年7月15日前完成作品创作演出。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（四）申报美术作品展览项目，遴选的作品应于2021年7月15日前完成创作。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（五）申报运用新媒体通过互联网开展的演播项目，演播内容应于2021年7月15日前完成。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（六）在国（境）外开展的项目须有国（境）外合作方提供的邀请函。国（境）外合作方应为有实力、有经验、有渠道、有平台、有影响力、有资质的专业机构，能够安排主流场所，吸引主流观众。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（七）已获得国家艺术基金立项资助的项目，在实施过程中如出现违反《国家艺术基金资助项目协议书》的情况，且在该项目未通过艺术基金组织的结项验收前，其项目主体不能再申报新的该类型资助项目。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六、</w:t>
      </w:r>
      <w:r>
        <w:rPr>
          <w:rStyle w:val="8"/>
          <w:rFonts w:hint="eastAsia" w:ascii="微软雅黑" w:hAnsi="微软雅黑" w:eastAsia="微软雅黑" w:cs="微软雅黑"/>
          <w:i w:val="0"/>
          <w:caps w:val="0"/>
          <w:color w:val="AB1942"/>
          <w:spacing w:val="8"/>
          <w:sz w:val="24"/>
          <w:szCs w:val="24"/>
          <w:shd w:val="clear" w:fill="FFFFFF"/>
        </w:rPr>
        <w:t>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i w:val="0"/>
          <w:caps w:val="0"/>
          <w:color w:val="AB1942"/>
          <w:spacing w:val="8"/>
          <w:sz w:val="24"/>
          <w:szCs w:val="24"/>
          <w:shd w:val="clear" w:fill="FFFFFF"/>
        </w:rPr>
        <w:t>本项目从</w:t>
      </w:r>
      <w:r>
        <w:rPr>
          <w:rFonts w:hint="eastAsia" w:ascii="微软雅黑" w:hAnsi="微软雅黑" w:eastAsia="微软雅黑" w:cs="微软雅黑"/>
          <w:b/>
          <w:bCs/>
          <w:i w:val="0"/>
          <w:caps w:val="0"/>
          <w:color w:val="AB1942"/>
          <w:spacing w:val="8"/>
          <w:sz w:val="24"/>
          <w:szCs w:val="24"/>
          <w:shd w:val="clear" w:fill="FFFFFF"/>
        </w:rPr>
        <w:t>2021年7月15日</w:t>
      </w:r>
      <w:r>
        <w:rPr>
          <w:rFonts w:hint="eastAsia" w:ascii="微软雅黑" w:hAnsi="微软雅黑" w:eastAsia="微软雅黑" w:cs="微软雅黑"/>
          <w:i w:val="0"/>
          <w:caps w:val="0"/>
          <w:color w:val="AB1942"/>
          <w:spacing w:val="8"/>
          <w:sz w:val="24"/>
          <w:szCs w:val="24"/>
          <w:shd w:val="clear" w:fill="FFFFFF"/>
        </w:rPr>
        <w:t>起开始申报，至</w:t>
      </w:r>
      <w:r>
        <w:rPr>
          <w:rFonts w:hint="eastAsia" w:ascii="微软雅黑" w:hAnsi="微软雅黑" w:eastAsia="微软雅黑" w:cs="微软雅黑"/>
          <w:b/>
          <w:bCs/>
          <w:i w:val="0"/>
          <w:caps w:val="0"/>
          <w:color w:val="AB1942"/>
          <w:spacing w:val="8"/>
          <w:sz w:val="24"/>
          <w:szCs w:val="24"/>
          <w:shd w:val="clear" w:fill="FFFFFF"/>
        </w:rPr>
        <w:t>9月15日</w:t>
      </w:r>
      <w:r>
        <w:rPr>
          <w:rFonts w:hint="eastAsia" w:ascii="微软雅黑" w:hAnsi="微软雅黑" w:eastAsia="微软雅黑" w:cs="微软雅黑"/>
          <w:i w:val="0"/>
          <w:caps w:val="0"/>
          <w:color w:val="AB1942"/>
          <w:spacing w:val="8"/>
          <w:sz w:val="24"/>
          <w:szCs w:val="24"/>
          <w:shd w:val="clear" w:fill="FFFFFF"/>
        </w:rPr>
        <w:t>截止申报。</w:t>
      </w:r>
      <w:r>
        <w:rPr>
          <w:rFonts w:hint="eastAsia" w:ascii="微软雅黑" w:hAnsi="微软雅黑" w:eastAsia="微软雅黑" w:cs="微软雅黑"/>
          <w:i w:val="0"/>
          <w:caps w:val="0"/>
          <w:color w:val="333333"/>
          <w:spacing w:val="8"/>
          <w:sz w:val="24"/>
          <w:szCs w:val="24"/>
          <w:shd w:val="clear" w:fill="FFFFFF"/>
        </w:rPr>
        <w:t>国家艺术基金管理中心在申报期内受理项目申报，并提供相关咨询服务，逾期不予受理。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Style w:val="8"/>
          <w:rFonts w:hint="eastAsia" w:ascii="微软雅黑" w:hAnsi="微软雅黑" w:eastAsia="微软雅黑" w:cs="微软雅黑"/>
          <w:i w:val="0"/>
          <w:caps w:val="0"/>
          <w:color w:val="333333"/>
          <w:spacing w:val="8"/>
          <w:sz w:val="24"/>
          <w:szCs w:val="24"/>
          <w:shd w:val="clear" w:fill="FFFFFF"/>
        </w:rPr>
      </w:pPr>
      <w:r>
        <w:rPr>
          <w:rStyle w:val="8"/>
          <w:rFonts w:hint="eastAsia" w:ascii="微软雅黑" w:hAnsi="微软雅黑" w:eastAsia="微软雅黑" w:cs="微软雅黑"/>
          <w:i w:val="0"/>
          <w:caps w:val="0"/>
          <w:color w:val="333333"/>
          <w:spacing w:val="8"/>
          <w:sz w:val="24"/>
          <w:szCs w:val="24"/>
          <w:shd w:val="clear" w:fill="FFFFFF"/>
        </w:rPr>
        <w:t>七、申报程序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项目申报主体在规定的申报受理期内，通过国家艺术基金网站（http://www.cnaf.cn），登录“国家艺术基金资助项目管理系统”，按要求填写《国家艺术基金（一般项目）2022年度传播交流推广资助项目申报表》，上传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（二）管理中心自申请截止之日起三十日内，完成对申报项目的审核。符合相关规定的予以受理；不符合相关规定的，不予受理并通知项目申报主体。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（三）对项目申报主体提交的申报材料，管理中心按规定管理，并根据工作需要使用。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八、申报材料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（一）《国家艺术基金（一般项目）2022年度传播交流推广资助项目申报表》。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（二）同级行政主管部门颁发的登记、注册证书和统一社会信用代码证书。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（三）申报舞台艺术作品演出项目的，须提供营业性演出许可证。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（四）申报运用新媒体通过互联网开展的演播项目，播出媒体应在2018年7月15日前办理互联网信息服务备案，并提供备案证明。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（五）已落实资金证明，上一年度财务报表（资产负债表、利润表或收入支出决算表）和本年度1月份社会保险个人权益记录（单位缴费信息）。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（六）开展传播交流推广活动的工作方案，与承接演出展览演播的剧场、展馆或内容制作单位签署的协议。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（八）在国（境）外开展的项目申报前须征得同级文化和旅游行政部门的同意，并提供相关证明材料。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（九）演出项目须提交完整的参演作品视频，展览项目须提交全部参展作品的图片，演播项目须提交部分播出内容视频。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（十）申报材料应于</w:t>
      </w:r>
      <w:r>
        <w:rPr>
          <w:rFonts w:hint="eastAsia" w:ascii="微软雅黑" w:hAnsi="微软雅黑" w:eastAsia="微软雅黑" w:cs="微软雅黑"/>
          <w:b/>
          <w:bCs/>
          <w:i w:val="0"/>
          <w:caps w:val="0"/>
          <w:color w:val="333333"/>
          <w:spacing w:val="8"/>
          <w:sz w:val="24"/>
          <w:szCs w:val="24"/>
          <w:shd w:val="clear" w:fill="FFFFFF"/>
        </w:rPr>
        <w:t>2021年9月15日前通过网络提交</w:t>
      </w:r>
      <w:r>
        <w:rPr>
          <w:rFonts w:hint="eastAsia" w:ascii="微软雅黑" w:hAnsi="微软雅黑" w:eastAsia="微软雅黑" w:cs="微软雅黑"/>
          <w:i w:val="0"/>
          <w:caps w:val="0"/>
          <w:color w:val="333333"/>
          <w:spacing w:val="8"/>
          <w:sz w:val="24"/>
          <w:szCs w:val="24"/>
          <w:shd w:val="clear" w:fill="FFFFFF"/>
        </w:rPr>
        <w:t>，</w:t>
      </w:r>
      <w:r>
        <w:rPr>
          <w:rFonts w:hint="eastAsia" w:ascii="微软雅黑" w:hAnsi="微软雅黑" w:eastAsia="微软雅黑" w:cs="微软雅黑"/>
          <w:b w:val="0"/>
          <w:bCs w:val="0"/>
          <w:i w:val="0"/>
          <w:caps w:val="0"/>
          <w:color w:val="333333"/>
          <w:spacing w:val="8"/>
          <w:sz w:val="24"/>
          <w:szCs w:val="24"/>
          <w:shd w:val="clear" w:fill="FFFFFF"/>
        </w:rPr>
        <w:t>管理中心</w:t>
      </w:r>
      <w:r>
        <w:rPr>
          <w:rFonts w:hint="eastAsia" w:ascii="微软雅黑" w:hAnsi="微软雅黑" w:eastAsia="微软雅黑" w:cs="微软雅黑"/>
          <w:b/>
          <w:bCs/>
          <w:i w:val="0"/>
          <w:caps w:val="0"/>
          <w:color w:val="333333"/>
          <w:spacing w:val="8"/>
          <w:sz w:val="24"/>
          <w:szCs w:val="24"/>
          <w:shd w:val="clear" w:fill="FFFFFF"/>
        </w:rPr>
        <w:t>不接受纸质申报材料</w:t>
      </w:r>
      <w:r>
        <w:rPr>
          <w:rFonts w:hint="eastAsia" w:ascii="微软雅黑" w:hAnsi="微软雅黑" w:eastAsia="微软雅黑" w:cs="微软雅黑"/>
          <w:i w:val="0"/>
          <w:caps w:val="0"/>
          <w:color w:val="333333"/>
          <w:spacing w:val="8"/>
          <w:sz w:val="24"/>
          <w:szCs w:val="24"/>
          <w:shd w:val="clear" w:fill="FFFFFF"/>
        </w:rPr>
        <w:t>。作为附件上传的辅助材料，图片应采用扫描的方式形成，视频应完整清晰，可识别度高。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九、签约实施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确定申报项目为立项资助项目后，管理中心将与项目申报主体签订《国家艺术基金资助项目协议书》。《国家艺术基金（一般项目）2022年度传播交流推广资助项目申报表》作为协议书附件，具有同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十、监督验收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资助项目应于2023年12月31日前提交完整的成果材料，参加结项验收。如确需延期完成，必须于2023年10月31日前以书面形式向管理中心提出申请，获得批准后方可延期。延期时间不得超过1年，逾期按相关办法做终止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（二）管理中心将按照《国家艺术基金资助项目监督管理办法》，对资助项目实施情况进行监督，并组织专家对资助项目进行结项验收。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（三）由多家机构或单位合作完成的项目，项目主体应及时将获得立项资助的信息告知各合作方，负责在实施过程中与各合作方的协调，并作为责任方接受审计和监督。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（四）项目主体要保证申报项目在申报及后续实施过程中均不侵犯任何第三方的著作权及其他合法权益。如有侵犯，项目主体依法承担全部责任。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1.项目主体在项目实施过程中，侵犯任何第三方的著作权及其他合法权益；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2.项目实施内容、经费支出、结项成果等与《国家艺术基金资助项目协议书》的约定存在重大差异；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3.项目主体存在其他弄虚作假、挪用资助资金、</w:t>
      </w:r>
      <w:bookmarkStart w:id="0" w:name="_GoBack"/>
      <w:bookmarkEnd w:id="0"/>
      <w:r>
        <w:rPr>
          <w:rFonts w:hint="eastAsia" w:ascii="微软雅黑" w:hAnsi="微软雅黑" w:eastAsia="微软雅黑" w:cs="微软雅黑"/>
          <w:i w:val="0"/>
          <w:caps w:val="0"/>
          <w:color w:val="333333"/>
          <w:spacing w:val="8"/>
          <w:sz w:val="24"/>
          <w:szCs w:val="24"/>
          <w:shd w:val="clear" w:fill="FFFFFF"/>
        </w:rPr>
        <w:t>违反《国家艺术基金资助项目经费管理办法》《国家艺术基金资助项目协议书》等情形；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r>
        <w:rPr>
          <w:rFonts w:hint="eastAsia" w:ascii="微软雅黑" w:hAnsi="微软雅黑" w:eastAsia="微软雅黑" w:cs="微软雅黑"/>
          <w:i w:val="0"/>
          <w:caps w:val="0"/>
          <w:color w:val="333333"/>
          <w:spacing w:val="8"/>
          <w:sz w:val="24"/>
          <w:szCs w:val="24"/>
          <w:shd w:val="clear" w:fill="FFFFFF"/>
        </w:rPr>
        <w:t>4.项目主体有其他严重违法违纪行为。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Style w:val="8"/>
          <w:rFonts w:hint="eastAsia" w:ascii="微软雅黑" w:hAnsi="微软雅黑" w:eastAsia="微软雅黑" w:cs="微软雅黑"/>
          <w:i w:val="0"/>
          <w:caps w:val="0"/>
          <w:color w:val="333333"/>
          <w:spacing w:val="8"/>
          <w:sz w:val="24"/>
          <w:szCs w:val="24"/>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（一）资助项目在实施过程中，应在相关场所和材料显著位置标注“彩票公益金资助——中国福利彩票和中国体育彩票、国家艺术基金资助”字样、标识。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（二）艺术基金对项目主体在项目申报、实施过程中与第三方产生的纠纷不承担任何责任。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（三）管理中心对本指南拥有最终解释权。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（四）本指南自发布之日起实施。</w:t>
      </w:r>
    </w:p>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01CAE"/>
    <w:rsid w:val="3F7458CA"/>
    <w:rsid w:val="6A787FEF"/>
    <w:rsid w:val="7F02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2021-07-17T08:11:00Z</dcterms:created>
  <dc:creator>Administrator</dc:creator>
  <cp:lastModifiedBy>守候之美</cp:lastModifiedBy>
  <dcterms:modified xsi:type="dcterms:W3CDTF">2021-07-17T14:30:44Z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